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50AE9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Эпидемиология и профилактика ИСМП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350AE9">
        <w:rPr>
          <w:rFonts w:ascii="Times New Roman" w:hAnsi="Times New Roman" w:cs="Times New Roman"/>
          <w:sz w:val="24"/>
          <w:szCs w:val="24"/>
        </w:rPr>
        <w:t>Эпидемиология и профилактика ИСМП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BC5E94">
        <w:rPr>
          <w:rFonts w:ascii="Times New Roman" w:eastAsia="Times New Roman" w:hAnsi="Times New Roman" w:cs="Times New Roman"/>
          <w:sz w:val="24"/>
          <w:szCs w:val="24"/>
          <w:lang w:val="ru-RU"/>
        </w:rPr>
        <w:t>72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BC5E9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BC5E9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72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913AD0" w:rsidRPr="00913AD0" w:rsidRDefault="00913AD0" w:rsidP="00913AD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350AE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Актуальност</w:t>
      </w:r>
      <w:r w:rsidR="00350AE9" w:rsidRPr="00350AE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ь</w:t>
      </w:r>
      <w:r w:rsidR="00350AE9" w:rsidRPr="00350A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дополнительной профессиональной программы повышения квалификации «Эпидемиология и профилактика ИСМП» обусловлена необходимостью совершенствования профессиональных компетенций специалистов практического здравоохранения разного профиля в сложных современных эпидемиологических условиях в области эпидемиологической безопасности и профилактики инфекций, связанных с оказанием медицинской помощи (ИСМП), а также профилактики профессионального заражения на рабочих местах и обеспечения условий эпидемиологической безопасности в медицинской организации.</w:t>
      </w:r>
      <w:proofErr w:type="gramEnd"/>
    </w:p>
    <w:p w:rsidR="00BC5E94" w:rsidRPr="008B0A9A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="00913AD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50AE9" w:rsidRPr="00350AE9">
        <w:rPr>
          <w:rFonts w:ascii="Times New Roman" w:hAnsi="Times New Roman" w:cs="Times New Roman"/>
          <w:sz w:val="24"/>
          <w:szCs w:val="24"/>
          <w:shd w:val="clear" w:color="auto" w:fill="FFFFFF"/>
        </w:rPr>
        <w:t>заключается в совершенствовании и получении новых компетенций, необходимых для профессиональной деятельности, и (или) повышении профессионального уровня в рамках имеющейся квалификации специалистов практического здравоохранения для проведения инфекционного контроля в медицинских организациях в целях выявления, учета и профилактики инфекций, связанных с оказанием медицинской помощи (ИСМП), предупреждения риска профессионального заражения на рабочих местах;</w:t>
      </w:r>
      <w:proofErr w:type="gramEnd"/>
      <w:r w:rsidR="00350AE9" w:rsidRPr="00350A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осуществления мероприятий по обеспечению эпидемиологической безопасности медицинской организации.</w:t>
      </w:r>
    </w:p>
    <w:p w:rsidR="005E6235" w:rsidRPr="005E6235" w:rsidRDefault="00BC5E94" w:rsidP="00BC5E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обучающихся:  </w:t>
      </w:r>
      <w:r w:rsidRPr="00BC5E94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="004C7B9A">
        <w:rPr>
          <w:rFonts w:ascii="Times New Roman" w:hAnsi="Times New Roman" w:cs="Times New Roman"/>
          <w:sz w:val="24"/>
          <w:szCs w:val="24"/>
        </w:rPr>
        <w:t>пециалисты</w:t>
      </w:r>
      <w:proofErr w:type="spellEnd"/>
      <w:r w:rsidR="004C7B9A">
        <w:rPr>
          <w:rFonts w:ascii="Times New Roman" w:hAnsi="Times New Roman" w:cs="Times New Roman"/>
          <w:sz w:val="24"/>
          <w:szCs w:val="24"/>
        </w:rPr>
        <w:t xml:space="preserve"> с высшим </w:t>
      </w:r>
      <w:r w:rsidRPr="00BC5E94">
        <w:rPr>
          <w:rFonts w:ascii="Times New Roman" w:hAnsi="Times New Roman" w:cs="Times New Roman"/>
          <w:sz w:val="24"/>
          <w:szCs w:val="24"/>
        </w:rPr>
        <w:t>медицинским образованием по одной из специальностей:</w:t>
      </w:r>
      <w:proofErr w:type="gramEnd"/>
      <w:r w:rsidRPr="00BC5E9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50AE9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здравоохранения и общественное здоровье, </w:t>
      </w:r>
      <w:r w:rsidR="00350AE9" w:rsidRPr="00350AE9">
        <w:rPr>
          <w:rFonts w:ascii="Times New Roman" w:hAnsi="Times New Roman" w:cs="Times New Roman"/>
          <w:sz w:val="24"/>
          <w:szCs w:val="24"/>
          <w:lang w:val="ru-RU"/>
        </w:rPr>
        <w:t xml:space="preserve">Авиационная и космическая медицина, Акушерство и гинекология, Аллергология и иммунология, Анестезиология-реаниматология, Бактериология, Вирусология, Водолазная медицина, Гастроэнтерология, Гематология, Генетика, Гериатрия, Гигиеническое воспитание, </w:t>
      </w:r>
      <w:proofErr w:type="spellStart"/>
      <w:r w:rsidR="00350AE9" w:rsidRPr="00350AE9">
        <w:rPr>
          <w:rFonts w:ascii="Times New Roman" w:hAnsi="Times New Roman" w:cs="Times New Roman"/>
          <w:sz w:val="24"/>
          <w:szCs w:val="24"/>
          <w:lang w:val="ru-RU"/>
        </w:rPr>
        <w:t>Дезинфектология</w:t>
      </w:r>
      <w:proofErr w:type="spellEnd"/>
      <w:r w:rsidR="00350AE9" w:rsidRPr="00350AE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350AE9" w:rsidRPr="00350AE9">
        <w:rPr>
          <w:rFonts w:ascii="Times New Roman" w:hAnsi="Times New Roman" w:cs="Times New Roman"/>
          <w:sz w:val="24"/>
          <w:szCs w:val="24"/>
          <w:lang w:val="ru-RU"/>
        </w:rPr>
        <w:t>Дерматовенерология</w:t>
      </w:r>
      <w:proofErr w:type="spellEnd"/>
      <w:r w:rsidR="00350AE9" w:rsidRPr="00350AE9">
        <w:rPr>
          <w:rFonts w:ascii="Times New Roman" w:hAnsi="Times New Roman" w:cs="Times New Roman"/>
          <w:sz w:val="24"/>
          <w:szCs w:val="24"/>
          <w:lang w:val="ru-RU"/>
        </w:rPr>
        <w:t xml:space="preserve">, Детская кардиология, Детская онкология, Детская онкология-гематология, Детская урология-андрология, Детская хирургия, Детская эндокринология, Диетология, Инфекционные болезни, Кардиология, Клиническая лабораторная диагностика, Клиническая фармакология, </w:t>
      </w:r>
      <w:proofErr w:type="spellStart"/>
      <w:r w:rsidR="00350AE9" w:rsidRPr="00350AE9">
        <w:rPr>
          <w:rFonts w:ascii="Times New Roman" w:hAnsi="Times New Roman" w:cs="Times New Roman"/>
          <w:sz w:val="24"/>
          <w:szCs w:val="24"/>
          <w:lang w:val="ru-RU"/>
        </w:rPr>
        <w:t>Колопроктология</w:t>
      </w:r>
      <w:proofErr w:type="spellEnd"/>
      <w:r w:rsidR="00350AE9" w:rsidRPr="00350AE9">
        <w:rPr>
          <w:rFonts w:ascii="Times New Roman" w:hAnsi="Times New Roman" w:cs="Times New Roman"/>
          <w:sz w:val="24"/>
          <w:szCs w:val="24"/>
          <w:lang w:val="ru-RU"/>
        </w:rPr>
        <w:t>, Косметология, Лабораторная генетика, Лечебная физкультура и спортивная медицина, Лечебное дело</w:t>
      </w:r>
      <w:proofErr w:type="gramEnd"/>
      <w:r w:rsidR="00350AE9" w:rsidRPr="00350AE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="00350AE9" w:rsidRPr="00350AE9">
        <w:rPr>
          <w:rFonts w:ascii="Times New Roman" w:hAnsi="Times New Roman" w:cs="Times New Roman"/>
          <w:sz w:val="24"/>
          <w:szCs w:val="24"/>
          <w:lang w:val="ru-RU"/>
        </w:rPr>
        <w:t xml:space="preserve">Мануальная терапия, Медико-профилактическое дело, Медико-социальная экспертиза, Медицинская биофизика, Медицинская биохимия, Медицинская кибернетика, Медицинская микробиология, Неврология, Нейрохирургия, Неонатология, Нефрология, Общая врачебная практика (семейная медицина), Онкология, Ортодонтия, </w:t>
      </w:r>
      <w:proofErr w:type="spellStart"/>
      <w:r w:rsidR="00350AE9" w:rsidRPr="00350AE9">
        <w:rPr>
          <w:rFonts w:ascii="Times New Roman" w:hAnsi="Times New Roman" w:cs="Times New Roman"/>
          <w:sz w:val="24"/>
          <w:szCs w:val="24"/>
          <w:lang w:val="ru-RU"/>
        </w:rPr>
        <w:t>Остеопатия</w:t>
      </w:r>
      <w:proofErr w:type="spellEnd"/>
      <w:r w:rsidR="00350AE9" w:rsidRPr="00350AE9">
        <w:rPr>
          <w:rFonts w:ascii="Times New Roman" w:hAnsi="Times New Roman" w:cs="Times New Roman"/>
          <w:sz w:val="24"/>
          <w:szCs w:val="24"/>
          <w:lang w:val="ru-RU"/>
        </w:rPr>
        <w:t xml:space="preserve">, Оториноларингология, Офтальмология, Паразитология, Патологическая анатомия, Педиатрия, Педиатрия (после </w:t>
      </w:r>
      <w:proofErr w:type="spellStart"/>
      <w:r w:rsidR="00350AE9" w:rsidRPr="00350AE9"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  <w:proofErr w:type="spellEnd"/>
      <w:r w:rsidR="00350AE9" w:rsidRPr="00350AE9">
        <w:rPr>
          <w:rFonts w:ascii="Times New Roman" w:hAnsi="Times New Roman" w:cs="Times New Roman"/>
          <w:sz w:val="24"/>
          <w:szCs w:val="24"/>
          <w:lang w:val="ru-RU"/>
        </w:rPr>
        <w:t xml:space="preserve">), Пластическая хирургия, </w:t>
      </w:r>
      <w:proofErr w:type="spellStart"/>
      <w:r w:rsidR="00350AE9" w:rsidRPr="00350AE9">
        <w:rPr>
          <w:rFonts w:ascii="Times New Roman" w:hAnsi="Times New Roman" w:cs="Times New Roman"/>
          <w:sz w:val="24"/>
          <w:szCs w:val="24"/>
          <w:lang w:val="ru-RU"/>
        </w:rPr>
        <w:t>Профпатология</w:t>
      </w:r>
      <w:proofErr w:type="spellEnd"/>
      <w:r w:rsidR="00350AE9" w:rsidRPr="00350AE9">
        <w:rPr>
          <w:rFonts w:ascii="Times New Roman" w:hAnsi="Times New Roman" w:cs="Times New Roman"/>
          <w:sz w:val="24"/>
          <w:szCs w:val="24"/>
          <w:lang w:val="ru-RU"/>
        </w:rPr>
        <w:t xml:space="preserve">, Психиатрия, Психиатрия-наркология, Психотерапия, Пульмонология, Радиология, Радиотерапия, Ревматология, Рентгенология, </w:t>
      </w:r>
      <w:proofErr w:type="spellStart"/>
      <w:r w:rsidR="00350AE9" w:rsidRPr="00350AE9">
        <w:rPr>
          <w:rFonts w:ascii="Times New Roman" w:hAnsi="Times New Roman" w:cs="Times New Roman"/>
          <w:sz w:val="24"/>
          <w:szCs w:val="24"/>
          <w:lang w:val="ru-RU"/>
        </w:rPr>
        <w:t>Рентгенэндоваскулярные</w:t>
      </w:r>
      <w:proofErr w:type="spellEnd"/>
      <w:r w:rsidR="00350AE9" w:rsidRPr="00350AE9">
        <w:rPr>
          <w:rFonts w:ascii="Times New Roman" w:hAnsi="Times New Roman" w:cs="Times New Roman"/>
          <w:sz w:val="24"/>
          <w:szCs w:val="24"/>
          <w:lang w:val="ru-RU"/>
        </w:rPr>
        <w:t xml:space="preserve"> диагностика и лечение, Рефлексотерапия, Сексология, Сердечно-сосудистая хирургия, Сестринское дело, Скорая медицинская помощь, Стоматология</w:t>
      </w:r>
      <w:proofErr w:type="gramEnd"/>
      <w:r w:rsidR="00350AE9" w:rsidRPr="00350A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350AE9" w:rsidRPr="00350AE9">
        <w:rPr>
          <w:rFonts w:ascii="Times New Roman" w:hAnsi="Times New Roman" w:cs="Times New Roman"/>
          <w:sz w:val="24"/>
          <w:szCs w:val="24"/>
          <w:lang w:val="ru-RU"/>
        </w:rPr>
        <w:t xml:space="preserve">детская, Стоматология общей практики, Стоматология общей практики (после </w:t>
      </w:r>
      <w:proofErr w:type="spellStart"/>
      <w:r w:rsidR="00350AE9" w:rsidRPr="00350AE9"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  <w:proofErr w:type="spellEnd"/>
      <w:r w:rsidR="00350AE9" w:rsidRPr="00350AE9">
        <w:rPr>
          <w:rFonts w:ascii="Times New Roman" w:hAnsi="Times New Roman" w:cs="Times New Roman"/>
          <w:sz w:val="24"/>
          <w:szCs w:val="24"/>
          <w:lang w:val="ru-RU"/>
        </w:rPr>
        <w:t xml:space="preserve">), Стоматология ортопедическая, Стоматология терапевтическая, Стоматология хирургическая, Судебно-медицинская экспертиза, Судебно-психиатрическая экспертиза, </w:t>
      </w:r>
      <w:proofErr w:type="spellStart"/>
      <w:r w:rsidR="00350AE9" w:rsidRPr="00350AE9">
        <w:rPr>
          <w:rFonts w:ascii="Times New Roman" w:hAnsi="Times New Roman" w:cs="Times New Roman"/>
          <w:sz w:val="24"/>
          <w:szCs w:val="24"/>
          <w:lang w:val="ru-RU"/>
        </w:rPr>
        <w:t>Сурдология</w:t>
      </w:r>
      <w:proofErr w:type="spellEnd"/>
      <w:r w:rsidR="00350AE9" w:rsidRPr="00350AE9">
        <w:rPr>
          <w:rFonts w:ascii="Times New Roman" w:hAnsi="Times New Roman" w:cs="Times New Roman"/>
          <w:sz w:val="24"/>
          <w:szCs w:val="24"/>
          <w:lang w:val="ru-RU"/>
        </w:rPr>
        <w:t>-оториноларингология, Терапия, Токсикология, Торакальная хирургия, Травматология и ортопедия, Трансфузиология, Ультразвуковая диагностика, Управление и экономика фармации, Управление сестринской деятельностью, Урология, Фармация, Физиотерапия, Физическая и реабилитационная медицина, Фтизиатрия, Функциональная диагностика, Хирургия, Челюстно-лицевая хирургия, Эндокринология, Эндоскопия, Эпидемиология</w:t>
      </w:r>
      <w:r w:rsidR="008B0A9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913AD0" w:rsidRDefault="00913AD0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13AD0" w:rsidRDefault="00913AD0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AD0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направлена на  совершенствование следующих профессиональных компетенций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350AE9" w:rsidRPr="00350AE9" w:rsidRDefault="00350AE9" w:rsidP="00350AE9">
      <w:pPr>
        <w:pStyle w:val="ab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AE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ПК-1. Способность и готовность выявлять и предупреждать инфекции, связанные с оказанием медицинской помощи (ИСМП). </w:t>
      </w:r>
    </w:p>
    <w:p w:rsidR="00350AE9" w:rsidRPr="00350AE9" w:rsidRDefault="00350AE9" w:rsidP="00350AE9">
      <w:pPr>
        <w:pStyle w:val="ab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AE9">
        <w:rPr>
          <w:rFonts w:ascii="Times New Roman" w:eastAsia="Times New Roman" w:hAnsi="Times New Roman" w:cs="Times New Roman"/>
          <w:sz w:val="24"/>
          <w:szCs w:val="24"/>
        </w:rPr>
        <w:t xml:space="preserve">ПК-2. Способность и готовность участвовать в обеспечении мероприятий по предупреждению заноса и распространения инфекционных (паразитарных) болезней, формирования очагов инфекций, связанных с оказанием медицинской помощи, антиинфекционной защите медицинских манипуляций, пациентов и медицинских работников. </w:t>
      </w:r>
    </w:p>
    <w:p w:rsidR="00350AE9" w:rsidRPr="00350AE9" w:rsidRDefault="00350AE9" w:rsidP="00350AE9">
      <w:pPr>
        <w:pStyle w:val="ab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AE9">
        <w:rPr>
          <w:rFonts w:ascii="Times New Roman" w:eastAsia="Times New Roman" w:hAnsi="Times New Roman" w:cs="Times New Roman"/>
          <w:sz w:val="24"/>
          <w:szCs w:val="24"/>
        </w:rPr>
        <w:t xml:space="preserve">ПК-3. Способность и готовность анализировать результаты собственной деятельности для предотвращения распространения ИСМП, осознавая дисциплинарную, административную, гражданско-правовую и уголовную ответственность. </w:t>
      </w:r>
    </w:p>
    <w:p w:rsidR="00350AE9" w:rsidRPr="00350AE9" w:rsidRDefault="00350AE9" w:rsidP="00350AE9">
      <w:pPr>
        <w:pStyle w:val="ab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AE9">
        <w:rPr>
          <w:rFonts w:ascii="Times New Roman" w:eastAsia="Times New Roman" w:hAnsi="Times New Roman" w:cs="Times New Roman"/>
          <w:sz w:val="24"/>
          <w:szCs w:val="24"/>
        </w:rPr>
        <w:t>ПК-4. Способность и готовность работать в коллективе в условиях постоянного эпидемиологического надзора за ИСМП, антибиотикорезистентностью госпитальных штаммов возбудителей ИСМП с последующей оценкой их эффективности и необходимым совершенствованием в условиях неблагоприятной санитарно</w:t>
      </w:r>
      <w:r w:rsidRPr="00350AE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50AE9">
        <w:rPr>
          <w:rFonts w:ascii="Times New Roman" w:eastAsia="Times New Roman" w:hAnsi="Times New Roman" w:cs="Times New Roman"/>
          <w:sz w:val="24"/>
          <w:szCs w:val="24"/>
        </w:rPr>
        <w:t xml:space="preserve">эпидемической обстановки и введения режима повышенной готовности в отношении глобальных биологических рисков. </w:t>
      </w:r>
    </w:p>
    <w:p w:rsidR="00350AE9" w:rsidRPr="00350AE9" w:rsidRDefault="00350AE9" w:rsidP="00350AE9">
      <w:pPr>
        <w:pStyle w:val="ab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AE9">
        <w:rPr>
          <w:rFonts w:ascii="Times New Roman" w:eastAsia="Times New Roman" w:hAnsi="Times New Roman" w:cs="Times New Roman"/>
          <w:sz w:val="24"/>
          <w:szCs w:val="24"/>
        </w:rPr>
        <w:t>ПК-5. Способность и готовность к самоорганизации и самообразованию, систематически отрабатывать теоретические знания и практические навыки для снижения частоты инфекций, связанных с оказанием медицинской помощи и усовершенствования инфекционного контроля в медицинских организациях разного профиля.</w:t>
      </w:r>
    </w:p>
    <w:p w:rsidR="00996CB0" w:rsidRDefault="00913AD0" w:rsidP="008B0A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A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350AE9" w:rsidRPr="00350AE9" w:rsidRDefault="00350AE9" w:rsidP="008B0A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0AE9" w:rsidRPr="00350AE9" w:rsidRDefault="00350AE9" w:rsidP="00350AE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Эпидемиология инфекций,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связанных с оказанием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350AE9">
        <w:rPr>
          <w:rFonts w:ascii="Times New Roman" w:eastAsia="Times New Roman" w:hAnsi="Times New Roman" w:cs="Times New Roman"/>
          <w:i/>
          <w:sz w:val="24"/>
          <w:szCs w:val="24"/>
        </w:rPr>
        <w:t>медицинской помощи (ИСМП).</w:t>
      </w:r>
    </w:p>
    <w:p w:rsidR="00350AE9" w:rsidRPr="00350AE9" w:rsidRDefault="00350AE9" w:rsidP="00350AE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Номенклатура инфекций,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связанных с оказанием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медицинской помощи,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подлежащих выявлению 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регистрации в медицинской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организации. Выявление,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350AE9">
        <w:rPr>
          <w:rFonts w:ascii="Times New Roman" w:eastAsia="Times New Roman" w:hAnsi="Times New Roman" w:cs="Times New Roman"/>
          <w:i/>
          <w:sz w:val="24"/>
          <w:szCs w:val="24"/>
        </w:rPr>
        <w:t>регистрация, учет ИСМП.</w:t>
      </w:r>
    </w:p>
    <w:p w:rsidR="00350AE9" w:rsidRPr="00350AE9" w:rsidRDefault="00350AE9" w:rsidP="00350AE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Профилактика ИСМП в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медицинских организациях.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Эпидемиологическая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безопасность. Мероприятия по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профилактике ИСМП в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подразделениях различного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350AE9">
        <w:rPr>
          <w:rFonts w:ascii="Times New Roman" w:eastAsia="Times New Roman" w:hAnsi="Times New Roman" w:cs="Times New Roman"/>
          <w:i/>
          <w:sz w:val="24"/>
          <w:szCs w:val="24"/>
        </w:rPr>
        <w:t>профиля.</w:t>
      </w:r>
    </w:p>
    <w:p w:rsidR="005E6235" w:rsidRDefault="00350AE9" w:rsidP="00350AE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350AE9">
        <w:rPr>
          <w:rFonts w:ascii="Times New Roman" w:eastAsia="Times New Roman" w:hAnsi="Times New Roman" w:cs="Times New Roman"/>
          <w:i/>
          <w:sz w:val="24"/>
          <w:szCs w:val="24"/>
        </w:rPr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350AE9" w:rsidRPr="00350AE9" w:rsidRDefault="00350AE9" w:rsidP="00350AE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913AD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913AD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350AE9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ЭПИДЕМИОЛОГИЯ И ПРОФИЛАКТИКА ИСМП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BC5E94">
        <w:rPr>
          <w:rFonts w:ascii="Times New Roman" w:hAnsi="Times New Roman" w:cs="Times New Roman"/>
          <w:sz w:val="24"/>
          <w:szCs w:val="24"/>
          <w:lang w:val="ru-RU"/>
        </w:rPr>
        <w:t>72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BC5E94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58DB" w:rsidRPr="0099302A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302A" w:rsidRPr="0099302A" w:rsidRDefault="0099302A" w:rsidP="00EB68B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1" w:rightFromText="181" w:vertAnchor="text" w:tblpX="262" w:tblpY="1"/>
        <w:tblOverlap w:val="never"/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5868"/>
        <w:gridCol w:w="710"/>
        <w:gridCol w:w="1060"/>
        <w:gridCol w:w="2124"/>
      </w:tblGrid>
      <w:tr w:rsidR="00507616" w:rsidRPr="00507616" w:rsidTr="00350AE9">
        <w:tc>
          <w:tcPr>
            <w:tcW w:w="267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45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F502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344" w:type="pct"/>
          </w:tcPr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514" w:type="pct"/>
            <w:vAlign w:val="center"/>
          </w:tcPr>
          <w:p w:rsidR="003D7140" w:rsidRPr="00F50296" w:rsidRDefault="003D7140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350AE9" w:rsidRPr="00507616" w:rsidTr="00350AE9">
        <w:tc>
          <w:tcPr>
            <w:tcW w:w="267" w:type="pct"/>
          </w:tcPr>
          <w:p w:rsidR="00350AE9" w:rsidRPr="00913AD0" w:rsidRDefault="00350AE9" w:rsidP="00350AE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5" w:type="pct"/>
          </w:tcPr>
          <w:p w:rsidR="00350AE9" w:rsidRPr="00350AE9" w:rsidRDefault="00350AE9" w:rsidP="00350AE9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AE9">
              <w:rPr>
                <w:rFonts w:ascii="Times New Roman" w:eastAsia="Times New Roman" w:hAnsi="Times New Roman"/>
                <w:sz w:val="20"/>
                <w:szCs w:val="20"/>
              </w:rPr>
              <w:t>Эпидемиология инфекций, связанных с оказ</w:t>
            </w:r>
            <w:r w:rsidRPr="00350AE9">
              <w:rPr>
                <w:rFonts w:ascii="Times New Roman" w:eastAsia="Times New Roman" w:hAnsi="Times New Roman"/>
                <w:sz w:val="20"/>
                <w:szCs w:val="20"/>
              </w:rPr>
              <w:t>анием медицинской помощи (ИСМП)</w:t>
            </w:r>
          </w:p>
        </w:tc>
        <w:tc>
          <w:tcPr>
            <w:tcW w:w="344" w:type="pct"/>
          </w:tcPr>
          <w:p w:rsidR="00350AE9" w:rsidRPr="008B0A9A" w:rsidRDefault="00350AE9" w:rsidP="00350AE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514" w:type="pct"/>
          </w:tcPr>
          <w:p w:rsidR="00350AE9" w:rsidRPr="008B0A9A" w:rsidRDefault="00350AE9" w:rsidP="00350AE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030" w:type="pct"/>
            <w:vAlign w:val="center"/>
          </w:tcPr>
          <w:p w:rsidR="00350AE9" w:rsidRPr="00F50296" w:rsidRDefault="00350AE9" w:rsidP="00350A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350AE9" w:rsidRPr="00507616" w:rsidTr="00350AE9">
        <w:tc>
          <w:tcPr>
            <w:tcW w:w="267" w:type="pct"/>
          </w:tcPr>
          <w:p w:rsidR="00350AE9" w:rsidRPr="00913AD0" w:rsidRDefault="00350AE9" w:rsidP="00350AE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5" w:type="pct"/>
          </w:tcPr>
          <w:p w:rsidR="00350AE9" w:rsidRPr="00350AE9" w:rsidRDefault="00350AE9" w:rsidP="00350AE9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AE9">
              <w:rPr>
                <w:rFonts w:ascii="Times New Roman" w:eastAsia="Times New Roman" w:hAnsi="Times New Roman"/>
                <w:sz w:val="20"/>
                <w:szCs w:val="20"/>
              </w:rPr>
              <w:t>Номенклатура инфекций, связанных с оказанием медицинской помощи, подлежащих выявлению и регистрации в медицинской организации. Выявление, регистрация, учет ИСМП</w:t>
            </w:r>
          </w:p>
        </w:tc>
        <w:tc>
          <w:tcPr>
            <w:tcW w:w="344" w:type="pct"/>
          </w:tcPr>
          <w:p w:rsidR="00350AE9" w:rsidRPr="008B0A9A" w:rsidRDefault="00350AE9" w:rsidP="00350AE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514" w:type="pct"/>
          </w:tcPr>
          <w:p w:rsidR="00350AE9" w:rsidRPr="008B0A9A" w:rsidRDefault="00350AE9" w:rsidP="00350AE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030" w:type="pct"/>
            <w:vAlign w:val="center"/>
          </w:tcPr>
          <w:p w:rsidR="00350AE9" w:rsidRPr="00F50296" w:rsidRDefault="00350AE9" w:rsidP="00350A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350AE9" w:rsidRPr="00507616" w:rsidTr="00350AE9">
        <w:tc>
          <w:tcPr>
            <w:tcW w:w="267" w:type="pct"/>
          </w:tcPr>
          <w:p w:rsidR="00350AE9" w:rsidRPr="00913AD0" w:rsidRDefault="00350AE9" w:rsidP="00350AE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45" w:type="pct"/>
          </w:tcPr>
          <w:p w:rsidR="00350AE9" w:rsidRPr="00350AE9" w:rsidRDefault="00350AE9" w:rsidP="00350AE9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AE9">
              <w:rPr>
                <w:rFonts w:ascii="Times New Roman" w:eastAsia="Times New Roman" w:hAnsi="Times New Roman"/>
                <w:sz w:val="20"/>
                <w:szCs w:val="20"/>
              </w:rPr>
              <w:t>Профилактика ИСМП в медицинских организациях. Эпидемиологическая безопасность. Мероприятия по профилактике ИСМП в подразделениях различного профиля</w:t>
            </w:r>
          </w:p>
        </w:tc>
        <w:tc>
          <w:tcPr>
            <w:tcW w:w="344" w:type="pct"/>
          </w:tcPr>
          <w:p w:rsidR="00350AE9" w:rsidRPr="008B0A9A" w:rsidRDefault="00350AE9" w:rsidP="00350AE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514" w:type="pct"/>
          </w:tcPr>
          <w:p w:rsidR="00350AE9" w:rsidRPr="008B0A9A" w:rsidRDefault="00350AE9" w:rsidP="00350AE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1030" w:type="pct"/>
            <w:vAlign w:val="center"/>
          </w:tcPr>
          <w:p w:rsidR="00350AE9" w:rsidRPr="00F50296" w:rsidRDefault="00350AE9" w:rsidP="00350A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350AE9" w:rsidRPr="00507616" w:rsidTr="00350AE9">
        <w:tc>
          <w:tcPr>
            <w:tcW w:w="267" w:type="pct"/>
          </w:tcPr>
          <w:p w:rsidR="00350AE9" w:rsidRPr="006F74C6" w:rsidRDefault="00350AE9" w:rsidP="00350AE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845" w:type="pct"/>
          </w:tcPr>
          <w:p w:rsidR="00350AE9" w:rsidRPr="00913AD0" w:rsidRDefault="00350AE9" w:rsidP="00350AE9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344" w:type="pct"/>
          </w:tcPr>
          <w:p w:rsidR="00350AE9" w:rsidRPr="008B0A9A" w:rsidRDefault="00350AE9" w:rsidP="00350AE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14" w:type="pct"/>
          </w:tcPr>
          <w:p w:rsidR="00350AE9" w:rsidRPr="008B0A9A" w:rsidRDefault="00350AE9" w:rsidP="00350AE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30" w:type="pct"/>
            <w:vAlign w:val="center"/>
          </w:tcPr>
          <w:p w:rsidR="00350AE9" w:rsidRPr="00F50296" w:rsidRDefault="00350AE9" w:rsidP="00350A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350AE9" w:rsidRPr="00507616" w:rsidTr="00350AE9">
        <w:tc>
          <w:tcPr>
            <w:tcW w:w="267" w:type="pct"/>
            <w:vAlign w:val="center"/>
          </w:tcPr>
          <w:p w:rsidR="00350AE9" w:rsidRPr="00F50296" w:rsidRDefault="00350AE9" w:rsidP="00350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pct"/>
            <w:vAlign w:val="center"/>
          </w:tcPr>
          <w:p w:rsidR="00350AE9" w:rsidRPr="00F50296" w:rsidRDefault="00350AE9" w:rsidP="00350A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344" w:type="pct"/>
            <w:vAlign w:val="center"/>
          </w:tcPr>
          <w:p w:rsidR="00350AE9" w:rsidRPr="00F50296" w:rsidRDefault="00350AE9" w:rsidP="00350A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502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72</w:t>
            </w:r>
          </w:p>
        </w:tc>
        <w:tc>
          <w:tcPr>
            <w:tcW w:w="514" w:type="pct"/>
            <w:vAlign w:val="center"/>
          </w:tcPr>
          <w:p w:rsidR="00350AE9" w:rsidRPr="00F50296" w:rsidRDefault="00350AE9" w:rsidP="00350A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502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72</w:t>
            </w:r>
          </w:p>
        </w:tc>
        <w:tc>
          <w:tcPr>
            <w:tcW w:w="1030" w:type="pct"/>
            <w:vAlign w:val="center"/>
          </w:tcPr>
          <w:p w:rsidR="00350AE9" w:rsidRPr="00F50296" w:rsidRDefault="00350AE9" w:rsidP="00350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52BF" w:rsidRPr="00507616" w:rsidRDefault="006452BF" w:rsidP="006452BF">
      <w:pPr>
        <w:rPr>
          <w:rFonts w:ascii="Times New Roman" w:hAnsi="Times New Roman" w:cs="Times New Roman"/>
        </w:rPr>
      </w:pPr>
      <w:bookmarkStart w:id="1" w:name="_GoBack"/>
      <w:bookmarkEnd w:id="1"/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4A9" w:rsidRDefault="001944A9">
      <w:pPr>
        <w:spacing w:line="240" w:lineRule="auto"/>
      </w:pPr>
      <w:r>
        <w:separator/>
      </w:r>
    </w:p>
  </w:endnote>
  <w:endnote w:type="continuationSeparator" w:id="0">
    <w:p w:rsidR="001944A9" w:rsidRDefault="001944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4A9" w:rsidRDefault="001944A9">
      <w:pPr>
        <w:spacing w:line="240" w:lineRule="auto"/>
      </w:pPr>
      <w:r>
        <w:separator/>
      </w:r>
    </w:p>
  </w:footnote>
  <w:footnote w:type="continuationSeparator" w:id="0">
    <w:p w:rsidR="001944A9" w:rsidRDefault="001944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D5B7F7C"/>
    <w:multiLevelType w:val="hybridMultilevel"/>
    <w:tmpl w:val="302EA5A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C35CD9"/>
    <w:multiLevelType w:val="hybridMultilevel"/>
    <w:tmpl w:val="6F08F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24D0DD5"/>
    <w:multiLevelType w:val="hybridMultilevel"/>
    <w:tmpl w:val="C944CCC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52376FB"/>
    <w:multiLevelType w:val="hybridMultilevel"/>
    <w:tmpl w:val="AA728236"/>
    <w:lvl w:ilvl="0" w:tplc="D4008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1004D4"/>
    <w:rsid w:val="0011374B"/>
    <w:rsid w:val="00135EEB"/>
    <w:rsid w:val="00142829"/>
    <w:rsid w:val="0014356C"/>
    <w:rsid w:val="00162F4D"/>
    <w:rsid w:val="00170792"/>
    <w:rsid w:val="00170D30"/>
    <w:rsid w:val="001944A9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715D6"/>
    <w:rsid w:val="002D755B"/>
    <w:rsid w:val="00301B67"/>
    <w:rsid w:val="00330858"/>
    <w:rsid w:val="00350AE9"/>
    <w:rsid w:val="00367375"/>
    <w:rsid w:val="00370265"/>
    <w:rsid w:val="003A42FE"/>
    <w:rsid w:val="003B6B64"/>
    <w:rsid w:val="003D7140"/>
    <w:rsid w:val="003F1D4C"/>
    <w:rsid w:val="00465011"/>
    <w:rsid w:val="00487E0C"/>
    <w:rsid w:val="00490944"/>
    <w:rsid w:val="004A279F"/>
    <w:rsid w:val="004A5A35"/>
    <w:rsid w:val="004B546A"/>
    <w:rsid w:val="004C432B"/>
    <w:rsid w:val="004C7B9A"/>
    <w:rsid w:val="004D0AEB"/>
    <w:rsid w:val="004E4279"/>
    <w:rsid w:val="004F3079"/>
    <w:rsid w:val="00502EB4"/>
    <w:rsid w:val="00507616"/>
    <w:rsid w:val="00512CDE"/>
    <w:rsid w:val="00517E0B"/>
    <w:rsid w:val="00521AAE"/>
    <w:rsid w:val="00557D42"/>
    <w:rsid w:val="0058674F"/>
    <w:rsid w:val="005E33D7"/>
    <w:rsid w:val="005E6235"/>
    <w:rsid w:val="00600888"/>
    <w:rsid w:val="00611E9F"/>
    <w:rsid w:val="006452BF"/>
    <w:rsid w:val="0065547A"/>
    <w:rsid w:val="006917E6"/>
    <w:rsid w:val="006B47A9"/>
    <w:rsid w:val="006C0BEF"/>
    <w:rsid w:val="006C5AA9"/>
    <w:rsid w:val="006D1AB1"/>
    <w:rsid w:val="006E47AF"/>
    <w:rsid w:val="006E7EC7"/>
    <w:rsid w:val="006F74C6"/>
    <w:rsid w:val="0072091F"/>
    <w:rsid w:val="007216FF"/>
    <w:rsid w:val="00727C77"/>
    <w:rsid w:val="00781E04"/>
    <w:rsid w:val="007870F9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3F63"/>
    <w:rsid w:val="00856909"/>
    <w:rsid w:val="008863B4"/>
    <w:rsid w:val="008A2FC7"/>
    <w:rsid w:val="008B0A9A"/>
    <w:rsid w:val="008B50C3"/>
    <w:rsid w:val="008D57E3"/>
    <w:rsid w:val="009058DD"/>
    <w:rsid w:val="00913AD0"/>
    <w:rsid w:val="0092538D"/>
    <w:rsid w:val="00925924"/>
    <w:rsid w:val="00952BD7"/>
    <w:rsid w:val="00955CF6"/>
    <w:rsid w:val="00992BC7"/>
    <w:rsid w:val="0099302A"/>
    <w:rsid w:val="00996CB0"/>
    <w:rsid w:val="009B3ACE"/>
    <w:rsid w:val="009F6686"/>
    <w:rsid w:val="009F69A8"/>
    <w:rsid w:val="00A0386E"/>
    <w:rsid w:val="00A56AB5"/>
    <w:rsid w:val="00A802F2"/>
    <w:rsid w:val="00A9606E"/>
    <w:rsid w:val="00A960DA"/>
    <w:rsid w:val="00AD44B1"/>
    <w:rsid w:val="00AD4E96"/>
    <w:rsid w:val="00AE6C74"/>
    <w:rsid w:val="00AF3FA5"/>
    <w:rsid w:val="00B24ACF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73721"/>
    <w:rsid w:val="00DB2991"/>
    <w:rsid w:val="00E25C0D"/>
    <w:rsid w:val="00E43A7C"/>
    <w:rsid w:val="00E53685"/>
    <w:rsid w:val="00E81E4A"/>
    <w:rsid w:val="00EA3AD7"/>
    <w:rsid w:val="00EB68B3"/>
    <w:rsid w:val="00EF1592"/>
    <w:rsid w:val="00F50296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13</cp:revision>
  <dcterms:created xsi:type="dcterms:W3CDTF">2022-07-26T05:54:00Z</dcterms:created>
  <dcterms:modified xsi:type="dcterms:W3CDTF">2022-09-15T10:06:00Z</dcterms:modified>
</cp:coreProperties>
</file>