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84A3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коммуникации. Биомедицинская этика, деонтология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84A38">
        <w:rPr>
          <w:rFonts w:ascii="Times New Roman" w:hAnsi="Times New Roman" w:cs="Times New Roman"/>
          <w:sz w:val="24"/>
          <w:szCs w:val="24"/>
        </w:rPr>
        <w:t>Профессиональные коммуникации. Биомедицинская этика, деонтология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0A7D2F" w:rsidRDefault="0091033D" w:rsidP="000A7D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584A38" w:rsidRPr="0058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обучения специалистов здравоохранения всех специальностей навыкам профессионального  общения с пациентами, повышения уровня коммуникативной компетентности медицинских работников во благо пациента и в целях повышения качества оказания медицинской помощи населению. </w:t>
      </w:r>
      <w:r w:rsidR="000A7D2F" w:rsidRPr="000A7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5E94" w:rsidRPr="00093BB7" w:rsidRDefault="00700BB9" w:rsidP="000A7D2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584A38" w:rsidRPr="00584A38">
        <w:rPr>
          <w:rFonts w:ascii="Times New Roman" w:hAnsi="Times New Roman" w:cs="Times New Roman"/>
          <w:i/>
          <w:sz w:val="24"/>
          <w:szCs w:val="24"/>
        </w:rPr>
        <w:t>программы:</w:t>
      </w:r>
      <w:r w:rsidR="00584A38" w:rsidRPr="00584A38">
        <w:rPr>
          <w:rFonts w:ascii="Times New Roman" w:hAnsi="Times New Roman" w:cs="Times New Roman"/>
          <w:sz w:val="24"/>
          <w:szCs w:val="24"/>
        </w:rPr>
        <w:t xml:space="preserve">  удовлетворение образовательных потребностей, обеспечение соответствия квалификации меняющимся условиям профессиональной деятельности и социальной среды, а также совершенствование профессиональных компетенций применения этических и </w:t>
      </w:r>
      <w:proofErr w:type="spellStart"/>
      <w:r w:rsidR="00584A38" w:rsidRPr="00584A38">
        <w:rPr>
          <w:rFonts w:ascii="Times New Roman" w:hAnsi="Times New Roman" w:cs="Times New Roman"/>
          <w:sz w:val="24"/>
          <w:szCs w:val="24"/>
        </w:rPr>
        <w:t>деонтологических</w:t>
      </w:r>
      <w:proofErr w:type="spellEnd"/>
      <w:r w:rsidR="00584A38" w:rsidRPr="00584A38">
        <w:rPr>
          <w:rFonts w:ascii="Times New Roman" w:hAnsi="Times New Roman" w:cs="Times New Roman"/>
          <w:sz w:val="24"/>
          <w:szCs w:val="24"/>
        </w:rPr>
        <w:t xml:space="preserve"> норм и правил при общении с коллегами, пациентом и его окружением.</w:t>
      </w:r>
    </w:p>
    <w:p w:rsidR="0091033D" w:rsidRPr="00FC1E7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0A7D2F" w:rsidRPr="000A7D2F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0A7D2F" w:rsidRPr="000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D2F" w:rsidRPr="000A7D2F">
        <w:rPr>
          <w:rFonts w:ascii="Times New Roman" w:hAnsi="Times New Roman" w:cs="Times New Roman"/>
          <w:sz w:val="24"/>
          <w:szCs w:val="24"/>
        </w:rPr>
        <w:t xml:space="preserve">Сестринское дело, </w:t>
      </w:r>
      <w:r w:rsidR="00584A38" w:rsidRPr="00584A38">
        <w:rPr>
          <w:rFonts w:ascii="Times New Roman" w:hAnsi="Times New Roman" w:cs="Times New Roman"/>
          <w:sz w:val="24"/>
          <w:szCs w:val="24"/>
        </w:rPr>
        <w:t>Акушерское дело, Анестезиология и реаниматология, Бактериология,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Медико-профилактическое дело, Медико-социальная помощь, Медицинская оптика,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</w:t>
      </w:r>
      <w:proofErr w:type="gramEnd"/>
      <w:r w:rsidR="00584A38" w:rsidRPr="00584A38">
        <w:rPr>
          <w:rFonts w:ascii="Times New Roman" w:hAnsi="Times New Roman" w:cs="Times New Roman"/>
          <w:sz w:val="24"/>
          <w:szCs w:val="24"/>
        </w:rPr>
        <w:t xml:space="preserve"> профилактическая, Судебно-медицинская экспертиза, Физиотерапия, Функциональная диагностика, Эпидемиология (паразитология)</w:t>
      </w:r>
      <w:r w:rsidR="000A7D2F" w:rsidRPr="000A7D2F">
        <w:rPr>
          <w:rFonts w:ascii="Times New Roman" w:hAnsi="Times New Roman" w:cs="Times New Roman"/>
          <w:sz w:val="24"/>
          <w:szCs w:val="24"/>
        </w:rPr>
        <w:t>.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584A38" w:rsidRPr="00584A38" w:rsidRDefault="00584A38" w:rsidP="00584A38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4A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Применение основ биомедицинской этики и деонтологии. </w:t>
      </w:r>
    </w:p>
    <w:p w:rsidR="00584A38" w:rsidRPr="00584A38" w:rsidRDefault="00584A38" w:rsidP="00584A38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4A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Коммуникативная компетентность как основа плодотворного общения. </w:t>
      </w:r>
    </w:p>
    <w:p w:rsidR="00996CB0" w:rsidRPr="002715D6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83B78" w:rsidRDefault="00483B78" w:rsidP="00A41D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84A38" w:rsidRPr="00584A38" w:rsidRDefault="00584A38" w:rsidP="00584A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84A3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1. Этика и деонтология. Биомедицинская этика.</w:t>
      </w:r>
    </w:p>
    <w:p w:rsidR="00584A38" w:rsidRPr="00584A38" w:rsidRDefault="00584A38" w:rsidP="00584A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84A3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2. Коммуникативные компетенции.</w:t>
      </w:r>
    </w:p>
    <w:p w:rsidR="00336D09" w:rsidRDefault="00584A38" w:rsidP="00584A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84A3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3. Итоговая аттестация (тест).</w:t>
      </w:r>
    </w:p>
    <w:p w:rsidR="00483B78" w:rsidRDefault="00483B78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84A3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ПРОФЕССИОНАЛЬНЫЕ КОММУНИКАЦИИ. БИОМЕДИЦИНСКАЯ ЭТИКА, ДЕОНТОЛОГИЯ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DE39CC" w:rsidRPr="00DE39CC" w:rsidRDefault="00DE39CC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84A38" w:rsidTr="00584A38">
        <w:tc>
          <w:tcPr>
            <w:tcW w:w="817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vAlign w:val="center"/>
          </w:tcPr>
          <w:p w:rsidR="00584A38" w:rsidRPr="00584A38" w:rsidRDefault="00584A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Этика и деонтология. Биомедицинская этика.</w:t>
            </w:r>
          </w:p>
        </w:tc>
        <w:tc>
          <w:tcPr>
            <w:tcW w:w="1134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584A38" w:rsidRPr="0026546E" w:rsidRDefault="00584A3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84A38" w:rsidTr="00584A38">
        <w:tc>
          <w:tcPr>
            <w:tcW w:w="817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vAlign w:val="center"/>
          </w:tcPr>
          <w:p w:rsidR="00584A38" w:rsidRPr="00584A38" w:rsidRDefault="00584A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Коммуникативные компетенции.</w:t>
            </w:r>
          </w:p>
        </w:tc>
        <w:tc>
          <w:tcPr>
            <w:tcW w:w="1134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584A38" w:rsidRDefault="00584A3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84A38" w:rsidTr="00584A38">
        <w:tc>
          <w:tcPr>
            <w:tcW w:w="817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vAlign w:val="center"/>
          </w:tcPr>
          <w:p w:rsidR="00584A38" w:rsidRPr="00584A38" w:rsidRDefault="00584A3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Итоговая аттестация</w:t>
            </w:r>
          </w:p>
          <w:p w:rsidR="00584A38" w:rsidRPr="00584A38" w:rsidRDefault="00584A3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84A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584A38" w:rsidRPr="00584A38" w:rsidRDefault="00584A38" w:rsidP="00584A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4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584A38" w:rsidRDefault="00584A38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3571F0" w:rsidTr="00347C55">
        <w:tc>
          <w:tcPr>
            <w:tcW w:w="81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3571F0" w:rsidRPr="00507616" w:rsidRDefault="003571F0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81" w:rsidRDefault="00073D81">
      <w:pPr>
        <w:spacing w:line="240" w:lineRule="auto"/>
      </w:pPr>
      <w:r>
        <w:separator/>
      </w:r>
    </w:p>
  </w:endnote>
  <w:endnote w:type="continuationSeparator" w:id="0">
    <w:p w:rsidR="00073D81" w:rsidRDefault="0007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81" w:rsidRDefault="00073D81">
      <w:pPr>
        <w:spacing w:line="240" w:lineRule="auto"/>
      </w:pPr>
      <w:r>
        <w:separator/>
      </w:r>
    </w:p>
  </w:footnote>
  <w:footnote w:type="continuationSeparator" w:id="0">
    <w:p w:rsidR="00073D81" w:rsidRDefault="00073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DB1E57"/>
    <w:multiLevelType w:val="hybridMultilevel"/>
    <w:tmpl w:val="4E50D4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133E8B"/>
    <w:multiLevelType w:val="hybridMultilevel"/>
    <w:tmpl w:val="386878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47043B"/>
    <w:multiLevelType w:val="hybridMultilevel"/>
    <w:tmpl w:val="F460C46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82028E"/>
    <w:multiLevelType w:val="hybridMultilevel"/>
    <w:tmpl w:val="75A0F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4B0415"/>
    <w:multiLevelType w:val="hybridMultilevel"/>
    <w:tmpl w:val="A2E23E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BC1367"/>
    <w:multiLevelType w:val="hybridMultilevel"/>
    <w:tmpl w:val="F55212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5D0D6A"/>
    <w:multiLevelType w:val="hybridMultilevel"/>
    <w:tmpl w:val="1CDEDA9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3D81"/>
    <w:rsid w:val="000758DB"/>
    <w:rsid w:val="00093BB7"/>
    <w:rsid w:val="000A7D2F"/>
    <w:rsid w:val="001004D4"/>
    <w:rsid w:val="00107949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571F0"/>
    <w:rsid w:val="00367375"/>
    <w:rsid w:val="00370265"/>
    <w:rsid w:val="003A42FE"/>
    <w:rsid w:val="003B6B64"/>
    <w:rsid w:val="003D7140"/>
    <w:rsid w:val="00434ABE"/>
    <w:rsid w:val="00465011"/>
    <w:rsid w:val="00483B78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4A38"/>
    <w:rsid w:val="0058674F"/>
    <w:rsid w:val="00597984"/>
    <w:rsid w:val="005A1D82"/>
    <w:rsid w:val="005E33D7"/>
    <w:rsid w:val="005E6235"/>
    <w:rsid w:val="005F747A"/>
    <w:rsid w:val="00600888"/>
    <w:rsid w:val="00611E9F"/>
    <w:rsid w:val="00632335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00BB9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33244"/>
    <w:rsid w:val="00A41D21"/>
    <w:rsid w:val="00A56AB5"/>
    <w:rsid w:val="00A802F2"/>
    <w:rsid w:val="00A9606E"/>
    <w:rsid w:val="00AA0748"/>
    <w:rsid w:val="00AD44B1"/>
    <w:rsid w:val="00AE6C74"/>
    <w:rsid w:val="00AF3FA5"/>
    <w:rsid w:val="00B453DC"/>
    <w:rsid w:val="00B66D4B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DE39CC"/>
    <w:rsid w:val="00E0062F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18</cp:revision>
  <dcterms:created xsi:type="dcterms:W3CDTF">2022-07-26T05:54:00Z</dcterms:created>
  <dcterms:modified xsi:type="dcterms:W3CDTF">2022-08-03T12:51:00Z</dcterms:modified>
</cp:coreProperties>
</file>